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rPr>
          <w:highlight w:val="none"/>
        </w:rPr>
      </w:pPr>
      <w:r>
        <w:t xml:space="preserve">Atelier « Panique à la transischool » </w:t>
      </w:r>
      <w:r/>
      <w:r/>
      <w:r/>
    </w:p>
    <w:p>
      <w:pPr>
        <w:pStyle w:val="13"/>
      </w:pPr>
      <w:r>
        <w:rPr>
          <w:highlight w:val="none"/>
        </w:rPr>
        <w:t xml:space="preserve">Conseil pour améliorer l’outil </w:t>
      </w:r>
      <w:r>
        <w:rPr>
          <w:highlight w:val="none"/>
        </w:rPr>
      </w:r>
    </w:p>
    <w:p>
      <w:pPr>
        <w:pStyle w:val="602"/>
        <w:numPr>
          <w:ilvl w:val="0"/>
          <w:numId w:val="2"/>
        </w:numPr>
        <w:rPr>
          <w:highlight w:val="none"/>
        </w:rPr>
      </w:pPr>
      <w:r>
        <w:t xml:space="preserve">Salle de bain : Il n’y a pas de différenteces entre les produits avec ou sans emballage dans le critère de note des produits. </w:t>
      </w:r>
      <w:r/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Créer un diaporama sur la partie QCM </w:t>
      </w:r>
      <w:r>
        <w:rPr>
          <w:highlight w:val="none"/>
        </w:rPr>
      </w:r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Ou créer un Quizz QCM sur Kahoot</w:t>
      </w:r>
      <w:r>
        <w:rPr>
          <w:highlight w:val="none"/>
        </w:rPr>
      </w:r>
      <w:r/>
      <w:r/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Créer des cartes en version aimanté </w:t>
      </w:r>
      <w:r>
        <w:rPr>
          <w:highlight w:val="none"/>
        </w:rPr>
      </w:r>
    </w:p>
    <w:p>
      <w:pPr>
        <w:pStyle w:val="13"/>
      </w:pPr>
      <w:r>
        <w:rPr>
          <w:highlight w:val="none"/>
        </w:rPr>
        <w:t xml:space="preserve">Conseils pratique </w:t>
      </w:r>
      <w:r>
        <w:rPr>
          <w:highlight w:val="none"/>
        </w:rPr>
      </w:r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S’appuyer sur une groupe d’adultes pouvant venir aider les élèves (au moins 4 ou 5 si possible) </w:t>
      </w:r>
      <w:r>
        <w:rPr>
          <w:highlight w:val="none"/>
        </w:rPr>
      </w:r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Si animation dans un club d’éco délégués, mélanger les niveaux dans les groupes </w:t>
      </w:r>
      <w:r>
        <w:rPr>
          <w:highlight w:val="none"/>
        </w:rPr>
      </w:r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Pour le puzzle, donner un code par tables/groupes </w:t>
      </w:r>
      <w:r>
        <w:rPr>
          <w:highlight w:val="none"/>
        </w:rPr>
      </w:r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Préparer les différents tas de carte </w:t>
      </w:r>
      <w:r>
        <w:rPr>
          <w:highlight w:val="none"/>
        </w:rPr>
      </w:r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Donner le flash info avant l’indice </w:t>
      </w:r>
      <w:r>
        <w:rPr>
          <w:highlight w:val="none"/>
        </w:rPr>
      </w:r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Lire les flash info pour les classes d’élèves plus jeunes : Reformuler si les infos sont trop complexes </w:t>
      </w:r>
      <w:r>
        <w:rPr>
          <w:highlight w:val="none"/>
        </w:rPr>
      </w:r>
      <w:r/>
      <w:r/>
    </w:p>
    <w:p>
      <w:pPr>
        <w:pStyle w:val="13"/>
      </w:pPr>
      <w:r>
        <w:rPr>
          <w:highlight w:val="none"/>
        </w:rPr>
        <w:t xml:space="preserve">Exemples d’expériences </w:t>
      </w:r>
      <w:r>
        <w:rPr>
          <w:highlight w:val="none"/>
        </w:rPr>
      </w:r>
    </w:p>
    <w:p>
      <w:pPr>
        <w:rPr>
          <w:highlight w:val="none"/>
        </w:rPr>
      </w:pPr>
      <w:r>
        <w:t xml:space="preserve">Phase de quiz QCM : Faire en sorte que les pièces du puzzle soient préparées en fonction du thème des pièces de l’internat : Pour relier les réponses aux flash info. </w:t>
      </w:r>
      <w:r/>
      <w:r/>
      <w:r/>
    </w:p>
    <w:p>
      <w:pPr>
        <w:pStyle w:val="13"/>
      </w:pPr>
      <w:r>
        <w:rPr>
          <w:highlight w:val="none"/>
        </w:rPr>
        <w:t xml:space="preserve">Point de vigilance </w:t>
      </w:r>
      <w:r>
        <w:rPr>
          <w:highlight w:val="none"/>
        </w:rPr>
      </w:r>
    </w:p>
    <w:p>
      <w:pPr>
        <w:pStyle w:val="602"/>
        <w:numPr>
          <w:ilvl w:val="0"/>
          <w:numId w:val="5"/>
        </w:numPr>
      </w:pPr>
      <w:r>
        <w:t xml:space="preserve">Prévoir 2h pour l’animation du jeu minimum pour aller jusqu’au bout avec le débriefing (attention au temps !) </w:t>
      </w:r>
      <w:r/>
    </w:p>
    <w:p>
      <w:pPr>
        <w:pStyle w:val="602"/>
        <w:numPr>
          <w:ilvl w:val="0"/>
          <w:numId w:val="5"/>
        </w:numPr>
        <w:rPr>
          <w:highlight w:val="none"/>
        </w:rPr>
      </w:pPr>
      <w:r>
        <w:rPr>
          <w:highlight w:val="none"/>
        </w:rPr>
        <w:t xml:space="preserve">Certains groupes peuvent être en difficulté pour répondre aux énigmes. </w:t>
      </w:r>
      <w:r>
        <w:rPr>
          <w:highlight w:val="none"/>
        </w:rPr>
      </w:r>
    </w:p>
    <w:p>
      <w:pPr>
        <w:pStyle w:val="602"/>
        <w:numPr>
          <w:ilvl w:val="0"/>
          <w:numId w:val="5"/>
        </w:numPr>
      </w:pPr>
      <w:r>
        <w:rPr>
          <w:highlight w:val="none"/>
        </w:rPr>
        <w:t xml:space="preserve">La récréation peut casser la dynamique </w:t>
      </w:r>
      <w:r>
        <w:rPr>
          <w:highlight w:val="none"/>
        </w:rPr>
      </w:r>
    </w:p>
    <w:p>
      <w:pPr>
        <w:pStyle w:val="602"/>
        <w:numPr>
          <w:ilvl w:val="0"/>
          <w:numId w:val="5"/>
        </w:numPr>
      </w:pPr>
      <w:r>
        <w:rPr>
          <w:highlight w:val="none"/>
        </w:rPr>
        <w:t xml:space="preserve">Penser à la mise en place et à la mise en scène : Préparer en amont ! </w:t>
      </w:r>
      <w:r>
        <w:rPr>
          <w:highlight w:val="none"/>
        </w:rPr>
      </w:r>
    </w:p>
    <w:p>
      <w:pPr>
        <w:pStyle w:val="602"/>
        <w:numPr>
          <w:ilvl w:val="0"/>
          <w:numId w:val="5"/>
        </w:numPr>
      </w:pPr>
      <w:r>
        <w:rPr>
          <w:highlight w:val="none"/>
        </w:rPr>
        <w:t xml:space="preserve">Pour afficher le puzzle, c’est mieux d’aimanter les cartes que la patafix </w:t>
      </w:r>
      <w:r>
        <w:rPr>
          <w:highlight w:val="none"/>
        </w:rPr>
      </w:r>
    </w:p>
    <w:p>
      <w:pPr>
        <w:pStyle w:val="602"/>
        <w:numPr>
          <w:ilvl w:val="0"/>
          <w:numId w:val="5"/>
        </w:numPr>
      </w:pPr>
      <w:r>
        <w:rPr>
          <w:highlight w:val="none"/>
        </w:rPr>
        <w:t xml:space="preserve">Veiller à la participation de chaque élève </w:t>
      </w:r>
      <w:r>
        <w:rPr>
          <w:highlight w:val="none"/>
        </w:rPr>
      </w:r>
      <w:r/>
      <w:r/>
    </w:p>
    <w:p>
      <w:pPr>
        <w:pStyle w:val="13"/>
        <w:rPr>
          <w:highlight w:val="none"/>
        </w:rPr>
      </w:pPr>
      <w:r>
        <w:rPr>
          <w:highlight w:val="none"/>
        </w:rPr>
        <w:t xml:space="preserve">Ressource Disponible : </w:t>
      </w:r>
      <w:r>
        <w:rPr>
          <w:highlight w:val="none"/>
        </w:rPr>
      </w:r>
    </w:p>
    <w:p>
      <w:pPr>
        <w:pStyle w:val="602"/>
        <w:numPr>
          <w:ilvl w:val="0"/>
          <w:numId w:val="6"/>
        </w:numPr>
      </w:pPr>
      <w:r>
        <w:rPr>
          <w:highlight w:val="none"/>
        </w:rPr>
        <w:t xml:space="preserve">Vidéo « Defakator  – Çà Déballe ! » : Sur les labels alimentaires </w:t>
      </w:r>
      <w:r>
        <w:rPr>
          <w:highlight w:val="none"/>
        </w:rPr>
      </w:r>
    </w:p>
    <w:p>
      <w:pPr>
        <w:pStyle w:val="602"/>
        <w:numPr>
          <w:ilvl w:val="0"/>
          <w:numId w:val="6"/>
        </w:numPr>
      </w:pPr>
      <w:r>
        <w:rPr>
          <w:highlight w:val="none"/>
        </w:rPr>
        <w:t xml:space="preserve">Ateliers d’immersion sur la mondialisation à Bruxelles – Oxfam </w:t>
      </w:r>
      <w:r>
        <w:rPr>
          <w:highlight w:val="none"/>
        </w:rPr>
      </w:r>
    </w:p>
    <w:p>
      <w:pPr>
        <w:pStyle w:val="602"/>
        <w:numPr>
          <w:ilvl w:val="0"/>
          <w:numId w:val="6"/>
        </w:numPr>
      </w:pPr>
      <w:r>
        <w:rPr>
          <w:highlight w:val="none"/>
        </w:rPr>
        <w:t xml:space="preserve">Jeu du sac en papier, jeu du commerce équitable, animation « Qu’est-ce qu’on mange à table ? »</w:t>
      </w:r>
      <w:r>
        <w:rPr>
          <w:highlight w:val="none"/>
        </w:rPr>
      </w:r>
    </w:p>
    <w:p>
      <w:pPr>
        <w:pStyle w:val="602"/>
        <w:numPr>
          <w:ilvl w:val="0"/>
          <w:numId w:val="6"/>
        </w:numPr>
      </w:pPr>
      <w:r>
        <w:rPr>
          <w:highlight w:val="none"/>
        </w:rPr>
        <w:t xml:space="preserve">Grand jeux des ODD, Elemen’Terre, jeu du téléphone portable </w:t>
      </w:r>
      <w:r>
        <w:rPr>
          <w:highlight w:val="none"/>
        </w:rPr>
      </w:r>
    </w:p>
    <w:p>
      <w:pPr>
        <w:pStyle w:val="602"/>
        <w:numPr>
          <w:ilvl w:val="0"/>
          <w:numId w:val="6"/>
        </w:numPr>
      </w:pPr>
      <w:r>
        <w:rPr>
          <w:highlight w:val="none"/>
        </w:rPr>
        <w:t xml:space="preserve">Fresque du commerce mondiale à venir en septembre </w: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color w:val="2F5696" w:themeColor="accent5" w:themeShade="BF"/>
      <w:sz w:val="28"/>
    </w:rPr>
  </w:style>
  <w:style w:type="character" w:styleId="14">
    <w:name w:val="Heading 2 Char"/>
    <w:link w:val="13"/>
    <w:uiPriority w:val="9"/>
    <w:rPr>
      <w:color w:val="2F5696" w:themeColor="accent5" w:themeShade="BF"/>
      <w:sz w:val="28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a.galle</cp:lastModifiedBy>
  <cp:revision>1</cp:revision>
  <dcterms:modified xsi:type="dcterms:W3CDTF">2022-04-12T16:03:00Z</dcterms:modified>
</cp:coreProperties>
</file>